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A089" w14:textId="77777777" w:rsidR="00831533" w:rsidRDefault="00831533" w:rsidP="00831533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6F8528E" wp14:editId="0272F437">
            <wp:extent cx="895350" cy="1020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8986" cy="102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262DB0AA" w:rsidR="000A1B5B" w:rsidRPr="00975EDF" w:rsidRDefault="000A1B5B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Pr="00975EDF">
        <w:rPr>
          <w:rFonts w:ascii="Arial" w:hAnsi="Arial" w:cs="Arial"/>
          <w:sz w:val="28"/>
          <w:szCs w:val="28"/>
        </w:rPr>
        <w:t>rocedures</w:t>
      </w:r>
    </w:p>
    <w:p w14:paraId="049F31CB" w14:textId="38E9B022" w:rsidR="00293BF0" w:rsidRPr="00975EDF" w:rsidRDefault="00BB7901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proofErr w:type="gramStart"/>
      <w:r w:rsidR="009C4504"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 xml:space="preserve">nt to the contrary, </w:t>
      </w:r>
      <w:proofErr w:type="gramStart"/>
      <w:r w:rsidR="00710CE5" w:rsidRPr="318CD1D9">
        <w:rPr>
          <w:rFonts w:ascii="Arial" w:hAnsi="Arial" w:cs="Arial"/>
          <w:sz w:val="22"/>
          <w:szCs w:val="22"/>
        </w:rPr>
        <w:t>i.e.</w:t>
      </w:r>
      <w:proofErr w:type="gramEnd"/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proofErr w:type="gramStart"/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</w:t>
      </w:r>
      <w:proofErr w:type="gramEnd"/>
      <w:r w:rsidR="000B108B">
        <w:rPr>
          <w:rFonts w:ascii="Arial" w:hAnsi="Arial" w:cs="Arial"/>
          <w:sz w:val="22"/>
          <w:szCs w:val="22"/>
        </w:rPr>
        <w:t xml:space="preserve">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</w:t>
      </w:r>
      <w:proofErr w:type="gramStart"/>
      <w:r w:rsidR="00183436" w:rsidRPr="318CD1D9">
        <w:rPr>
          <w:rFonts w:ascii="Arial" w:hAnsi="Arial" w:cs="Arial"/>
          <w:sz w:val="22"/>
          <w:szCs w:val="22"/>
        </w:rPr>
        <w:t>name</w:t>
      </w:r>
      <w:proofErr w:type="gramEnd"/>
      <w:r w:rsidR="00183436" w:rsidRPr="318CD1D9">
        <w:rPr>
          <w:rFonts w:ascii="Arial" w:hAnsi="Arial" w:cs="Arial"/>
          <w:sz w:val="22"/>
          <w:szCs w:val="22"/>
        </w:rPr>
        <w:t xml:space="preserve">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3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 xml:space="preserve">and to be shared. </w:t>
      </w:r>
      <w:r w:rsidR="00290C77" w:rsidRPr="318CD1D9">
        <w:rPr>
          <w:rFonts w:ascii="Arial" w:hAnsi="Arial" w:cs="Arial"/>
          <w:sz w:val="22"/>
          <w:szCs w:val="22"/>
        </w:rPr>
        <w:lastRenderedPageBreak/>
        <w:t>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are concerns about </w:t>
      </w:r>
      <w:proofErr w:type="gramStart"/>
      <w:r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lastRenderedPageBreak/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00000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DB4335"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="00DB4335"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000000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2D1EB6"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 w:rsidR="002D1EB6"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000000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6" w:history="1">
        <w:r w:rsidR="00E30729"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="00E30729"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000000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7" w:history="1">
        <w:r w:rsidR="006C5674"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="006C5674"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5E13CE">
      <w:footerReference w:type="default" r:id="rId18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7B5B" w14:textId="77777777" w:rsidR="00B63D59" w:rsidRDefault="00B63D59" w:rsidP="00D25F7E">
      <w:r>
        <w:separator/>
      </w:r>
    </w:p>
  </w:endnote>
  <w:endnote w:type="continuationSeparator" w:id="0">
    <w:p w14:paraId="3571264E" w14:textId="77777777" w:rsidR="00B63D59" w:rsidRDefault="00B63D59" w:rsidP="00D25F7E">
      <w:r>
        <w:continuationSeparator/>
      </w:r>
    </w:p>
  </w:endnote>
  <w:endnote w:type="continuationNotice" w:id="1">
    <w:p w14:paraId="6F828AF2" w14:textId="77777777" w:rsidR="00B63D59" w:rsidRDefault="00B63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75C8" w14:textId="606DCB08" w:rsidR="00B55A5A" w:rsidRPr="00F02F33" w:rsidRDefault="00B55A5A">
    <w:pPr>
      <w:pStyle w:val="Footer"/>
      <w:rPr>
        <w:rFonts w:ascii="Arial" w:hAnsi="Arial" w:cs="Arial"/>
        <w:sz w:val="20"/>
        <w:szCs w:val="20"/>
      </w:rPr>
    </w:pPr>
    <w:r w:rsidRPr="00F02F3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F02F3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ED85" w14:textId="77777777" w:rsidR="00B63D59" w:rsidRDefault="00B63D59" w:rsidP="00D25F7E">
      <w:r>
        <w:separator/>
      </w:r>
    </w:p>
  </w:footnote>
  <w:footnote w:type="continuationSeparator" w:id="0">
    <w:p w14:paraId="2DBF4AE0" w14:textId="77777777" w:rsidR="00B63D59" w:rsidRDefault="00B63D59" w:rsidP="00D25F7E">
      <w:r>
        <w:continuationSeparator/>
      </w:r>
    </w:p>
  </w:footnote>
  <w:footnote w:type="continuationNotice" w:id="1">
    <w:p w14:paraId="39F78508" w14:textId="77777777" w:rsidR="00B63D59" w:rsidRDefault="00B63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0"/>
  </w:num>
  <w:num w:numId="2" w16cid:durableId="1890527788">
    <w:abstractNumId w:val="52"/>
  </w:num>
  <w:num w:numId="3" w16cid:durableId="942302767">
    <w:abstractNumId w:val="12"/>
  </w:num>
  <w:num w:numId="4" w16cid:durableId="1099250859">
    <w:abstractNumId w:val="32"/>
  </w:num>
  <w:num w:numId="5" w16cid:durableId="1701004325">
    <w:abstractNumId w:val="18"/>
  </w:num>
  <w:num w:numId="6" w16cid:durableId="106582848">
    <w:abstractNumId w:val="7"/>
  </w:num>
  <w:num w:numId="7" w16cid:durableId="1258707017">
    <w:abstractNumId w:val="46"/>
  </w:num>
  <w:num w:numId="8" w16cid:durableId="862549622">
    <w:abstractNumId w:val="62"/>
  </w:num>
  <w:num w:numId="9" w16cid:durableId="1066563111">
    <w:abstractNumId w:val="29"/>
  </w:num>
  <w:num w:numId="10" w16cid:durableId="1249463456">
    <w:abstractNumId w:val="51"/>
  </w:num>
  <w:num w:numId="11" w16cid:durableId="1984970245">
    <w:abstractNumId w:val="31"/>
  </w:num>
  <w:num w:numId="12" w16cid:durableId="1733773259">
    <w:abstractNumId w:val="19"/>
  </w:num>
  <w:num w:numId="13" w16cid:durableId="321979460">
    <w:abstractNumId w:val="25"/>
  </w:num>
  <w:num w:numId="14" w16cid:durableId="1552689987">
    <w:abstractNumId w:val="40"/>
  </w:num>
  <w:num w:numId="15" w16cid:durableId="1450660257">
    <w:abstractNumId w:val="53"/>
  </w:num>
  <w:num w:numId="16" w16cid:durableId="445194669">
    <w:abstractNumId w:val="28"/>
  </w:num>
  <w:num w:numId="17" w16cid:durableId="1896119385">
    <w:abstractNumId w:val="17"/>
  </w:num>
  <w:num w:numId="18" w16cid:durableId="2123450597">
    <w:abstractNumId w:val="8"/>
  </w:num>
  <w:num w:numId="19" w16cid:durableId="874931740">
    <w:abstractNumId w:val="49"/>
  </w:num>
  <w:num w:numId="20" w16cid:durableId="1015881650">
    <w:abstractNumId w:val="35"/>
  </w:num>
  <w:num w:numId="21" w16cid:durableId="1722247640">
    <w:abstractNumId w:val="43"/>
  </w:num>
  <w:num w:numId="22" w16cid:durableId="1300259833">
    <w:abstractNumId w:val="59"/>
  </w:num>
  <w:num w:numId="23" w16cid:durableId="213468892">
    <w:abstractNumId w:val="50"/>
  </w:num>
  <w:num w:numId="24" w16cid:durableId="1448426049">
    <w:abstractNumId w:val="27"/>
  </w:num>
  <w:num w:numId="25" w16cid:durableId="988052480">
    <w:abstractNumId w:val="54"/>
  </w:num>
  <w:num w:numId="26" w16cid:durableId="1176379529">
    <w:abstractNumId w:val="9"/>
  </w:num>
  <w:num w:numId="27" w16cid:durableId="141508400">
    <w:abstractNumId w:val="4"/>
  </w:num>
  <w:num w:numId="28" w16cid:durableId="252276381">
    <w:abstractNumId w:val="45"/>
  </w:num>
  <w:num w:numId="29" w16cid:durableId="433331640">
    <w:abstractNumId w:val="6"/>
  </w:num>
  <w:num w:numId="30" w16cid:durableId="976228699">
    <w:abstractNumId w:val="38"/>
  </w:num>
  <w:num w:numId="31" w16cid:durableId="986907408">
    <w:abstractNumId w:val="10"/>
  </w:num>
  <w:num w:numId="32" w16cid:durableId="351302565">
    <w:abstractNumId w:val="5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3"/>
  </w:num>
  <w:num w:numId="36" w16cid:durableId="261694752">
    <w:abstractNumId w:val="2"/>
  </w:num>
  <w:num w:numId="37" w16cid:durableId="2109420737">
    <w:abstractNumId w:val="37"/>
  </w:num>
  <w:num w:numId="38" w16cid:durableId="1965770879">
    <w:abstractNumId w:val="16"/>
  </w:num>
  <w:num w:numId="39" w16cid:durableId="499152311">
    <w:abstractNumId w:val="57"/>
  </w:num>
  <w:num w:numId="40" w16cid:durableId="534319761">
    <w:abstractNumId w:val="42"/>
  </w:num>
  <w:num w:numId="41" w16cid:durableId="1744528265">
    <w:abstractNumId w:val="44"/>
  </w:num>
  <w:num w:numId="42" w16cid:durableId="1006320616">
    <w:abstractNumId w:val="55"/>
  </w:num>
  <w:num w:numId="43" w16cid:durableId="1150247492">
    <w:abstractNumId w:val="41"/>
  </w:num>
  <w:num w:numId="44" w16cid:durableId="1647316569">
    <w:abstractNumId w:val="60"/>
  </w:num>
  <w:num w:numId="45" w16cid:durableId="1134567617">
    <w:abstractNumId w:val="24"/>
  </w:num>
  <w:num w:numId="46" w16cid:durableId="1345135332">
    <w:abstractNumId w:val="47"/>
  </w:num>
  <w:num w:numId="47" w16cid:durableId="775558122">
    <w:abstractNumId w:val="21"/>
  </w:num>
  <w:num w:numId="48" w16cid:durableId="406878791">
    <w:abstractNumId w:val="22"/>
  </w:num>
  <w:num w:numId="49" w16cid:durableId="165865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8"/>
  </w:num>
  <w:num w:numId="52" w16cid:durableId="1890726418">
    <w:abstractNumId w:val="14"/>
  </w:num>
  <w:num w:numId="53" w16cid:durableId="1842817224">
    <w:abstractNumId w:val="36"/>
  </w:num>
  <w:num w:numId="54" w16cid:durableId="1829323919">
    <w:abstractNumId w:val="15"/>
  </w:num>
  <w:num w:numId="55" w16cid:durableId="1562447127">
    <w:abstractNumId w:val="34"/>
  </w:num>
  <w:num w:numId="56" w16cid:durableId="304433147">
    <w:abstractNumId w:val="48"/>
  </w:num>
  <w:num w:numId="57" w16cid:durableId="407113889">
    <w:abstractNumId w:val="39"/>
  </w:num>
  <w:num w:numId="58" w16cid:durableId="2024740313">
    <w:abstractNumId w:val="11"/>
  </w:num>
  <w:num w:numId="59" w16cid:durableId="812261414">
    <w:abstractNumId w:val="61"/>
  </w:num>
  <w:num w:numId="60" w16cid:durableId="388844560">
    <w:abstractNumId w:val="56"/>
  </w:num>
  <w:num w:numId="61" w16cid:durableId="1410924924">
    <w:abstractNumId w:val="13"/>
  </w:num>
  <w:num w:numId="62" w16cid:durableId="1900049454">
    <w:abstractNumId w:val="3"/>
  </w:num>
  <w:num w:numId="63" w16cid:durableId="138860848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1533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3D59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ie.org.uk/safeguarding/adults/practice/sharing-inform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ance-index/" TargetMode="External"/><Relationship Id="rId17" Type="http://schemas.openxmlformats.org/officeDocument/2006/relationships/hyperlink" Target="http://www.gov.uk/government/publications/mental-capacity-act-code-of-prac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what-to-do-if-youre-worried-a-child-is-being-abused-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safeguarding-practitioners-information-sharing-advi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working-together-to-safeguard-children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D321C-B711-496B-B4B1-033C25BD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Leftwich</cp:lastModifiedBy>
  <cp:revision>2</cp:revision>
  <cp:lastPrinted>2018-05-21T08:03:00Z</cp:lastPrinted>
  <dcterms:created xsi:type="dcterms:W3CDTF">2022-09-22T08:52:00Z</dcterms:created>
  <dcterms:modified xsi:type="dcterms:W3CDTF">2022-09-22T08:52:00Z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